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90" w:rsidRDefault="00FF4190" w:rsidP="00FF4190">
      <w:pPr>
        <w:pStyle w:val="NoSpacing"/>
        <w:jc w:val="center"/>
        <w:rPr>
          <w:b/>
          <w:sz w:val="28"/>
          <w:szCs w:val="28"/>
        </w:rPr>
      </w:pPr>
      <w:r>
        <w:rPr>
          <w:b/>
          <w:sz w:val="28"/>
          <w:szCs w:val="28"/>
        </w:rPr>
        <w:t xml:space="preserve">Precalculus MAT 430  </w:t>
      </w:r>
    </w:p>
    <w:p w:rsidR="00FF4190" w:rsidRDefault="00FF4190" w:rsidP="00FF4190">
      <w:pPr>
        <w:pStyle w:val="NoSpacing"/>
        <w:jc w:val="center"/>
        <w:rPr>
          <w:b/>
          <w:sz w:val="28"/>
          <w:szCs w:val="28"/>
        </w:rPr>
      </w:pPr>
      <w:r>
        <w:rPr>
          <w:b/>
          <w:sz w:val="28"/>
          <w:szCs w:val="28"/>
        </w:rPr>
        <w:t xml:space="preserve">Resource(s) used: </w:t>
      </w:r>
    </w:p>
    <w:p w:rsidR="00FF4190" w:rsidRDefault="00FF4190" w:rsidP="00FF4190">
      <w:pPr>
        <w:pStyle w:val="NoSpacing"/>
        <w:jc w:val="center"/>
        <w:rPr>
          <w:b/>
          <w:sz w:val="28"/>
          <w:szCs w:val="28"/>
        </w:rPr>
      </w:pPr>
      <w:r>
        <w:rPr>
          <w:b/>
          <w:sz w:val="28"/>
          <w:szCs w:val="28"/>
        </w:rPr>
        <w:t>Pr</w:t>
      </w:r>
      <w:r w:rsidR="00F01004">
        <w:rPr>
          <w:b/>
          <w:sz w:val="28"/>
          <w:szCs w:val="28"/>
        </w:rPr>
        <w:t>imary: Glencoe/McGraw Hill Prec</w:t>
      </w:r>
      <w:r>
        <w:rPr>
          <w:b/>
          <w:sz w:val="28"/>
          <w:szCs w:val="28"/>
        </w:rPr>
        <w:t xml:space="preserve">alculus </w:t>
      </w:r>
    </w:p>
    <w:p w:rsidR="00FF4190" w:rsidRDefault="00FF4190" w:rsidP="00FF4190">
      <w:pPr>
        <w:pStyle w:val="NoSpacing"/>
        <w:jc w:val="center"/>
        <w:rPr>
          <w:b/>
          <w:sz w:val="28"/>
          <w:szCs w:val="28"/>
        </w:rPr>
      </w:pPr>
      <w:r>
        <w:rPr>
          <w:b/>
          <w:sz w:val="28"/>
          <w:szCs w:val="28"/>
        </w:rPr>
        <w:t xml:space="preserve">Secondary: </w:t>
      </w:r>
    </w:p>
    <w:p w:rsidR="004A0975" w:rsidRDefault="004A0975" w:rsidP="00FF4190">
      <w:pPr>
        <w:pStyle w:val="NoSpacing"/>
        <w:jc w:val="center"/>
        <w:rPr>
          <w:b/>
          <w:sz w:val="28"/>
          <w:szCs w:val="28"/>
        </w:rPr>
      </w:pPr>
    </w:p>
    <w:p w:rsidR="004A0975" w:rsidRPr="004A0975" w:rsidRDefault="004A0975" w:rsidP="004A0975">
      <w:pPr>
        <w:pStyle w:val="NoSpacing"/>
        <w:jc w:val="center"/>
        <w:rPr>
          <w:sz w:val="28"/>
          <w:szCs w:val="28"/>
        </w:rPr>
      </w:pPr>
      <w:r w:rsidRPr="004A0975">
        <w:rPr>
          <w:sz w:val="28"/>
          <w:szCs w:val="28"/>
        </w:rPr>
        <w:t xml:space="preserve">This course includes a study of angles and their trigonometric functions, trigonometry of right triangles, applications and graphs of trigonometric functions, coordinate geometry, functions and their graphs, conic sections, exponents, rational expressions, interval notation and an introduction to limits. It includes the use of the graphing calculator in the development of the topics of pre-calculus and differential calculus. District honors eligibility is required. College credit </w:t>
      </w:r>
      <w:proofErr w:type="gramStart"/>
      <w:r w:rsidRPr="004A0975">
        <w:rPr>
          <w:sz w:val="28"/>
          <w:szCs w:val="28"/>
        </w:rPr>
        <w:t>may be obtained</w:t>
      </w:r>
      <w:proofErr w:type="gramEnd"/>
      <w:r w:rsidRPr="004A0975">
        <w:rPr>
          <w:sz w:val="28"/>
          <w:szCs w:val="28"/>
        </w:rPr>
        <w:t xml:space="preserve"> through NCCC upon successful completion of this course.</w:t>
      </w:r>
    </w:p>
    <w:p w:rsidR="004A0975" w:rsidRPr="004A0975" w:rsidRDefault="004A0975" w:rsidP="004A0975">
      <w:pPr>
        <w:pStyle w:val="NoSpacing"/>
        <w:jc w:val="center"/>
        <w:rPr>
          <w:sz w:val="28"/>
          <w:szCs w:val="28"/>
        </w:rPr>
      </w:pPr>
    </w:p>
    <w:p w:rsidR="004A0975" w:rsidRDefault="004A0975" w:rsidP="004A0975">
      <w:pPr>
        <w:pStyle w:val="NoSpacing"/>
        <w:jc w:val="center"/>
        <w:rPr>
          <w:sz w:val="28"/>
          <w:szCs w:val="28"/>
        </w:rPr>
      </w:pPr>
      <w:r w:rsidRPr="004A0975">
        <w:rPr>
          <w:sz w:val="28"/>
          <w:szCs w:val="28"/>
        </w:rPr>
        <w:t xml:space="preserve"> </w:t>
      </w:r>
      <w:r w:rsidRPr="004A0975">
        <w:rPr>
          <w:b/>
          <w:sz w:val="28"/>
          <w:szCs w:val="28"/>
        </w:rPr>
        <w:t xml:space="preserve">Final Assessment: </w:t>
      </w:r>
      <w:r w:rsidRPr="004A0975">
        <w:rPr>
          <w:sz w:val="28"/>
          <w:szCs w:val="28"/>
        </w:rPr>
        <w:t xml:space="preserve"> These students will be required to take a NFCSD final exam.</w:t>
      </w:r>
    </w:p>
    <w:p w:rsidR="004A0975" w:rsidRDefault="004A0975"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Default="000C6B3D" w:rsidP="004A0975">
      <w:pPr>
        <w:pStyle w:val="NoSpacing"/>
        <w:jc w:val="center"/>
        <w:rPr>
          <w:sz w:val="28"/>
          <w:szCs w:val="28"/>
        </w:rPr>
      </w:pPr>
    </w:p>
    <w:p w:rsidR="000C6B3D" w:rsidRPr="004A0975" w:rsidRDefault="000C6B3D" w:rsidP="004A0975">
      <w:pPr>
        <w:pStyle w:val="NoSpacing"/>
        <w:jc w:val="center"/>
        <w:rPr>
          <w:sz w:val="28"/>
          <w:szCs w:val="28"/>
        </w:rPr>
      </w:pPr>
    </w:p>
    <w:p w:rsidR="004A0975" w:rsidRDefault="00FF4190" w:rsidP="000C6B3D">
      <w:pPr>
        <w:pStyle w:val="NoSpacing"/>
        <w:jc w:val="center"/>
        <w:rPr>
          <w:b/>
          <w:sz w:val="28"/>
          <w:szCs w:val="28"/>
        </w:rPr>
      </w:pPr>
      <w:r>
        <w:rPr>
          <w:b/>
          <w:sz w:val="28"/>
          <w:szCs w:val="28"/>
        </w:rPr>
        <w:lastRenderedPageBreak/>
        <w:t xml:space="preserve">Course Syllabus </w:t>
      </w:r>
      <w:bookmarkStart w:id="0" w:name="_GoBack"/>
      <w:bookmarkEnd w:id="0"/>
    </w:p>
    <w:p w:rsidR="00FF4190" w:rsidRDefault="00FF4190" w:rsidP="00FF4190">
      <w:pPr>
        <w:pStyle w:val="NoSpacing"/>
        <w:rPr>
          <w:b/>
          <w:sz w:val="28"/>
          <w:szCs w:val="28"/>
        </w:rPr>
      </w:pPr>
    </w:p>
    <w:tbl>
      <w:tblPr>
        <w:tblStyle w:val="TableGrid"/>
        <w:tblW w:w="14035" w:type="dxa"/>
        <w:jc w:val="center"/>
        <w:tblLook w:val="04A0" w:firstRow="1" w:lastRow="0" w:firstColumn="1" w:lastColumn="0" w:noHBand="0" w:noVBand="1"/>
      </w:tblPr>
      <w:tblGrid>
        <w:gridCol w:w="2329"/>
        <w:gridCol w:w="11706"/>
      </w:tblGrid>
      <w:tr w:rsidR="00F01004" w:rsidTr="004A0975">
        <w:trPr>
          <w:trHeight w:val="532"/>
          <w:jc w:val="center"/>
        </w:trPr>
        <w:tc>
          <w:tcPr>
            <w:tcW w:w="2329" w:type="dxa"/>
          </w:tcPr>
          <w:p w:rsidR="00F01004" w:rsidRPr="00C0673B" w:rsidRDefault="00F01004" w:rsidP="0026452F">
            <w:pPr>
              <w:pStyle w:val="NoSpacing"/>
              <w:jc w:val="center"/>
              <w:rPr>
                <w:b/>
                <w:sz w:val="28"/>
                <w:szCs w:val="28"/>
              </w:rPr>
            </w:pPr>
            <w:r>
              <w:rPr>
                <w:b/>
                <w:sz w:val="28"/>
                <w:szCs w:val="28"/>
              </w:rPr>
              <w:t>Lesson</w:t>
            </w:r>
          </w:p>
        </w:tc>
        <w:tc>
          <w:tcPr>
            <w:tcW w:w="11706" w:type="dxa"/>
          </w:tcPr>
          <w:p w:rsidR="00F01004" w:rsidRDefault="00F01004" w:rsidP="0026452F">
            <w:pPr>
              <w:pStyle w:val="NoSpacing"/>
              <w:jc w:val="center"/>
              <w:rPr>
                <w:b/>
                <w:sz w:val="28"/>
                <w:szCs w:val="28"/>
              </w:rPr>
            </w:pPr>
            <w:r>
              <w:rPr>
                <w:b/>
                <w:sz w:val="28"/>
                <w:szCs w:val="28"/>
              </w:rPr>
              <w:t xml:space="preserve">Topic(s) </w:t>
            </w:r>
          </w:p>
          <w:p w:rsidR="00F01004" w:rsidRPr="00C0673B" w:rsidRDefault="00F01004" w:rsidP="0026452F">
            <w:pPr>
              <w:pStyle w:val="NoSpacing"/>
              <w:jc w:val="center"/>
              <w:rPr>
                <w:b/>
                <w:sz w:val="28"/>
                <w:szCs w:val="28"/>
              </w:rPr>
            </w:pP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E12A9C" w:rsidRDefault="00F01004" w:rsidP="0026452F">
            <w:pPr>
              <w:pStyle w:val="NoSpacing"/>
              <w:jc w:val="center"/>
              <w:rPr>
                <w:b/>
                <w:sz w:val="28"/>
                <w:szCs w:val="28"/>
              </w:rPr>
            </w:pPr>
            <w:r>
              <w:rPr>
                <w:b/>
                <w:sz w:val="28"/>
                <w:szCs w:val="28"/>
              </w:rPr>
              <w:t xml:space="preserve">CHAPTER 0 – PREPARING FOR PRECALCULUS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0 – 1</w:t>
            </w:r>
          </w:p>
        </w:tc>
        <w:tc>
          <w:tcPr>
            <w:tcW w:w="11706" w:type="dxa"/>
          </w:tcPr>
          <w:p w:rsidR="00F01004" w:rsidRPr="00FF4190" w:rsidRDefault="00F01004" w:rsidP="0026452F">
            <w:pPr>
              <w:pStyle w:val="NoSpacing"/>
              <w:jc w:val="center"/>
              <w:rPr>
                <w:sz w:val="28"/>
                <w:szCs w:val="28"/>
              </w:rPr>
            </w:pPr>
            <w:r>
              <w:rPr>
                <w:sz w:val="28"/>
                <w:szCs w:val="28"/>
              </w:rPr>
              <w:t>Sets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0 – 2</w:t>
            </w:r>
          </w:p>
        </w:tc>
        <w:tc>
          <w:tcPr>
            <w:tcW w:w="11706" w:type="dxa"/>
          </w:tcPr>
          <w:p w:rsidR="00F01004" w:rsidRDefault="00F01004" w:rsidP="0026452F">
            <w:pPr>
              <w:pStyle w:val="NoSpacing"/>
              <w:jc w:val="center"/>
              <w:rPr>
                <w:sz w:val="28"/>
                <w:szCs w:val="28"/>
              </w:rPr>
            </w:pPr>
            <w:r>
              <w:rPr>
                <w:sz w:val="28"/>
                <w:szCs w:val="28"/>
              </w:rPr>
              <w:t>Operations with Complex Numbers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3 </w:t>
            </w:r>
          </w:p>
        </w:tc>
        <w:tc>
          <w:tcPr>
            <w:tcW w:w="11706" w:type="dxa"/>
          </w:tcPr>
          <w:p w:rsidR="00F01004" w:rsidRDefault="00F01004" w:rsidP="0026452F">
            <w:pPr>
              <w:pStyle w:val="NoSpacing"/>
              <w:jc w:val="center"/>
              <w:rPr>
                <w:sz w:val="28"/>
                <w:szCs w:val="28"/>
              </w:rPr>
            </w:pPr>
            <w:r>
              <w:rPr>
                <w:sz w:val="28"/>
                <w:szCs w:val="28"/>
              </w:rPr>
              <w:t>Quadratic Functions and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4 </w:t>
            </w:r>
          </w:p>
        </w:tc>
        <w:tc>
          <w:tcPr>
            <w:tcW w:w="11706" w:type="dxa"/>
          </w:tcPr>
          <w:p w:rsidR="00F01004" w:rsidRPr="00FF4190" w:rsidRDefault="00F01004" w:rsidP="0026452F">
            <w:pPr>
              <w:pStyle w:val="NoSpacing"/>
              <w:jc w:val="center"/>
              <w:rPr>
                <w:sz w:val="28"/>
                <w:szCs w:val="28"/>
              </w:rPr>
            </w:pPr>
            <w:r>
              <w:rPr>
                <w:i/>
                <w:sz w:val="28"/>
                <w:szCs w:val="28"/>
              </w:rPr>
              <w:t>n</w:t>
            </w:r>
            <w:r>
              <w:rPr>
                <w:sz w:val="28"/>
                <w:szCs w:val="28"/>
              </w:rPr>
              <w:t xml:space="preserve">th Roots and Real Exponents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5 </w:t>
            </w:r>
          </w:p>
        </w:tc>
        <w:tc>
          <w:tcPr>
            <w:tcW w:w="11706" w:type="dxa"/>
          </w:tcPr>
          <w:p w:rsidR="00F01004" w:rsidRPr="00FF4190" w:rsidRDefault="00F01004" w:rsidP="0026452F">
            <w:pPr>
              <w:pStyle w:val="NoSpacing"/>
              <w:jc w:val="center"/>
              <w:rPr>
                <w:sz w:val="28"/>
                <w:szCs w:val="28"/>
              </w:rPr>
            </w:pPr>
            <w:r>
              <w:rPr>
                <w:sz w:val="28"/>
                <w:szCs w:val="28"/>
              </w:rPr>
              <w:t>Systems of Linear Equations and Inequalities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6 </w:t>
            </w:r>
          </w:p>
        </w:tc>
        <w:tc>
          <w:tcPr>
            <w:tcW w:w="11706" w:type="dxa"/>
          </w:tcPr>
          <w:p w:rsidR="00F01004" w:rsidRDefault="00F01004" w:rsidP="0026452F">
            <w:pPr>
              <w:pStyle w:val="NoSpacing"/>
              <w:jc w:val="center"/>
              <w:rPr>
                <w:sz w:val="28"/>
                <w:szCs w:val="28"/>
              </w:rPr>
            </w:pPr>
            <w:r>
              <w:rPr>
                <w:sz w:val="28"/>
                <w:szCs w:val="28"/>
              </w:rPr>
              <w:t>Matrix Operations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7 </w:t>
            </w:r>
          </w:p>
        </w:tc>
        <w:tc>
          <w:tcPr>
            <w:tcW w:w="11706" w:type="dxa"/>
          </w:tcPr>
          <w:p w:rsidR="00F01004" w:rsidRDefault="00F01004" w:rsidP="0026452F">
            <w:pPr>
              <w:pStyle w:val="NoSpacing"/>
              <w:jc w:val="center"/>
              <w:rPr>
                <w:sz w:val="28"/>
                <w:szCs w:val="28"/>
              </w:rPr>
            </w:pPr>
            <w:r>
              <w:rPr>
                <w:sz w:val="28"/>
                <w:szCs w:val="28"/>
              </w:rPr>
              <w:t>Probability with Permutations and Combinations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0 – 8 </w:t>
            </w:r>
          </w:p>
        </w:tc>
        <w:tc>
          <w:tcPr>
            <w:tcW w:w="11706" w:type="dxa"/>
          </w:tcPr>
          <w:p w:rsidR="00F01004" w:rsidRDefault="00F01004" w:rsidP="0026452F">
            <w:pPr>
              <w:pStyle w:val="NoSpacing"/>
              <w:jc w:val="center"/>
              <w:rPr>
                <w:sz w:val="28"/>
                <w:szCs w:val="28"/>
              </w:rPr>
            </w:pPr>
            <w:r>
              <w:rPr>
                <w:sz w:val="28"/>
                <w:szCs w:val="28"/>
              </w:rPr>
              <w:t xml:space="preserve">Statistics </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FF4190" w:rsidRDefault="00F01004" w:rsidP="0026452F">
            <w:pPr>
              <w:pStyle w:val="NoSpacing"/>
              <w:jc w:val="center"/>
              <w:rPr>
                <w:b/>
                <w:sz w:val="28"/>
                <w:szCs w:val="28"/>
              </w:rPr>
            </w:pPr>
            <w:r>
              <w:rPr>
                <w:b/>
                <w:sz w:val="28"/>
                <w:szCs w:val="28"/>
              </w:rPr>
              <w:t>CHAPTER 1 – FUNCTIONS FROM A CALCULUS PERSPECTIVE</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1 – 1</w:t>
            </w:r>
          </w:p>
        </w:tc>
        <w:tc>
          <w:tcPr>
            <w:tcW w:w="11706" w:type="dxa"/>
          </w:tcPr>
          <w:p w:rsidR="00F01004" w:rsidRPr="00FF4190" w:rsidRDefault="00F01004" w:rsidP="0026452F">
            <w:pPr>
              <w:pStyle w:val="NoSpacing"/>
              <w:jc w:val="center"/>
              <w:rPr>
                <w:sz w:val="28"/>
                <w:szCs w:val="28"/>
              </w:rPr>
            </w:pPr>
            <w:r>
              <w:rPr>
                <w:sz w:val="28"/>
                <w:szCs w:val="28"/>
              </w:rPr>
              <w:t>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1 – 2</w:t>
            </w:r>
          </w:p>
        </w:tc>
        <w:tc>
          <w:tcPr>
            <w:tcW w:w="11706" w:type="dxa"/>
          </w:tcPr>
          <w:p w:rsidR="00F01004" w:rsidRDefault="00F01004" w:rsidP="0026452F">
            <w:pPr>
              <w:pStyle w:val="NoSpacing"/>
              <w:jc w:val="center"/>
              <w:rPr>
                <w:sz w:val="28"/>
                <w:szCs w:val="28"/>
              </w:rPr>
            </w:pPr>
            <w:r>
              <w:rPr>
                <w:sz w:val="28"/>
                <w:szCs w:val="28"/>
              </w:rPr>
              <w:t>Analyzing Graphs of Functions and Relations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 – 3 </w:t>
            </w:r>
          </w:p>
        </w:tc>
        <w:tc>
          <w:tcPr>
            <w:tcW w:w="11706" w:type="dxa"/>
          </w:tcPr>
          <w:p w:rsidR="00F01004" w:rsidRDefault="00F01004" w:rsidP="0026452F">
            <w:pPr>
              <w:pStyle w:val="NoSpacing"/>
              <w:jc w:val="center"/>
              <w:rPr>
                <w:sz w:val="28"/>
                <w:szCs w:val="28"/>
              </w:rPr>
            </w:pPr>
            <w:r>
              <w:rPr>
                <w:sz w:val="28"/>
                <w:szCs w:val="28"/>
              </w:rPr>
              <w:t xml:space="preserve">Continuity, End Behavior and Limits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 – 4 </w:t>
            </w:r>
          </w:p>
        </w:tc>
        <w:tc>
          <w:tcPr>
            <w:tcW w:w="11706" w:type="dxa"/>
          </w:tcPr>
          <w:p w:rsidR="00F01004" w:rsidRDefault="00F01004" w:rsidP="0026452F">
            <w:pPr>
              <w:pStyle w:val="NoSpacing"/>
              <w:jc w:val="center"/>
              <w:rPr>
                <w:sz w:val="28"/>
                <w:szCs w:val="28"/>
              </w:rPr>
            </w:pPr>
            <w:r>
              <w:rPr>
                <w:sz w:val="28"/>
                <w:szCs w:val="28"/>
              </w:rPr>
              <w:t>Extrema and Average Rates of Change</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 – 5 </w:t>
            </w:r>
          </w:p>
        </w:tc>
        <w:tc>
          <w:tcPr>
            <w:tcW w:w="11706" w:type="dxa"/>
          </w:tcPr>
          <w:p w:rsidR="00F01004" w:rsidRDefault="00F01004" w:rsidP="0026452F">
            <w:pPr>
              <w:pStyle w:val="NoSpacing"/>
              <w:jc w:val="center"/>
              <w:rPr>
                <w:sz w:val="28"/>
                <w:szCs w:val="28"/>
              </w:rPr>
            </w:pPr>
            <w:r>
              <w:rPr>
                <w:sz w:val="28"/>
                <w:szCs w:val="28"/>
              </w:rPr>
              <w:t>Parent Functions and Transformations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 – 6 </w:t>
            </w:r>
          </w:p>
        </w:tc>
        <w:tc>
          <w:tcPr>
            <w:tcW w:w="11706" w:type="dxa"/>
          </w:tcPr>
          <w:p w:rsidR="00F01004" w:rsidRDefault="00F01004" w:rsidP="0026452F">
            <w:pPr>
              <w:pStyle w:val="NoSpacing"/>
              <w:jc w:val="center"/>
              <w:rPr>
                <w:sz w:val="28"/>
                <w:szCs w:val="28"/>
              </w:rPr>
            </w:pPr>
            <w:r>
              <w:rPr>
                <w:sz w:val="28"/>
                <w:szCs w:val="28"/>
              </w:rPr>
              <w:t>Function Operations and Composition of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 – 7 </w:t>
            </w:r>
          </w:p>
        </w:tc>
        <w:tc>
          <w:tcPr>
            <w:tcW w:w="11706" w:type="dxa"/>
          </w:tcPr>
          <w:p w:rsidR="00F01004" w:rsidRDefault="00F01004" w:rsidP="0026452F">
            <w:pPr>
              <w:pStyle w:val="NoSpacing"/>
              <w:jc w:val="center"/>
              <w:rPr>
                <w:sz w:val="28"/>
                <w:szCs w:val="28"/>
              </w:rPr>
            </w:pPr>
            <w:r>
              <w:rPr>
                <w:sz w:val="28"/>
                <w:szCs w:val="28"/>
              </w:rPr>
              <w:t>Inverse Relations and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FF4190" w:rsidRDefault="00F01004" w:rsidP="0026452F">
            <w:pPr>
              <w:pStyle w:val="NoSpacing"/>
              <w:jc w:val="center"/>
              <w:rPr>
                <w:b/>
                <w:sz w:val="28"/>
                <w:szCs w:val="28"/>
              </w:rPr>
            </w:pPr>
            <w:r>
              <w:rPr>
                <w:b/>
                <w:sz w:val="28"/>
                <w:szCs w:val="28"/>
              </w:rPr>
              <w:t>CHAPTER 2 – POWER, POLYNOMIAL AND RATIONAL FUNCTIONS</w:t>
            </w:r>
          </w:p>
        </w:tc>
      </w:tr>
      <w:tr w:rsidR="00F01004" w:rsidTr="004A0975">
        <w:trPr>
          <w:trHeight w:val="532"/>
          <w:jc w:val="center"/>
        </w:trPr>
        <w:tc>
          <w:tcPr>
            <w:tcW w:w="2329" w:type="dxa"/>
          </w:tcPr>
          <w:p w:rsidR="00F01004" w:rsidRPr="00FF4190" w:rsidRDefault="00F01004" w:rsidP="0026452F">
            <w:pPr>
              <w:pStyle w:val="NoSpacing"/>
              <w:jc w:val="center"/>
              <w:rPr>
                <w:b/>
                <w:sz w:val="28"/>
                <w:szCs w:val="28"/>
              </w:rPr>
            </w:pPr>
            <w:r>
              <w:rPr>
                <w:b/>
                <w:sz w:val="28"/>
                <w:szCs w:val="28"/>
              </w:rPr>
              <w:t xml:space="preserve">2 – 1 </w:t>
            </w:r>
          </w:p>
        </w:tc>
        <w:tc>
          <w:tcPr>
            <w:tcW w:w="11706" w:type="dxa"/>
          </w:tcPr>
          <w:p w:rsidR="00F01004" w:rsidRPr="00FF4190" w:rsidRDefault="00F01004" w:rsidP="0026452F">
            <w:pPr>
              <w:pStyle w:val="NoSpacing"/>
              <w:jc w:val="center"/>
              <w:rPr>
                <w:sz w:val="28"/>
                <w:szCs w:val="28"/>
              </w:rPr>
            </w:pPr>
            <w:r>
              <w:rPr>
                <w:sz w:val="28"/>
                <w:szCs w:val="28"/>
              </w:rPr>
              <w:t>Power and Radical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2 – 2 </w:t>
            </w:r>
          </w:p>
        </w:tc>
        <w:tc>
          <w:tcPr>
            <w:tcW w:w="11706" w:type="dxa"/>
          </w:tcPr>
          <w:p w:rsidR="00F01004" w:rsidRDefault="00F01004" w:rsidP="0026452F">
            <w:pPr>
              <w:pStyle w:val="NoSpacing"/>
              <w:jc w:val="center"/>
              <w:rPr>
                <w:sz w:val="28"/>
                <w:szCs w:val="28"/>
              </w:rPr>
            </w:pPr>
            <w:r>
              <w:rPr>
                <w:sz w:val="28"/>
                <w:szCs w:val="28"/>
              </w:rPr>
              <w:t>Polynomial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2 – 3 </w:t>
            </w:r>
          </w:p>
        </w:tc>
        <w:tc>
          <w:tcPr>
            <w:tcW w:w="11706" w:type="dxa"/>
          </w:tcPr>
          <w:p w:rsidR="00F01004" w:rsidRDefault="00F01004" w:rsidP="0026452F">
            <w:pPr>
              <w:pStyle w:val="NoSpacing"/>
              <w:jc w:val="center"/>
              <w:rPr>
                <w:sz w:val="28"/>
                <w:szCs w:val="28"/>
              </w:rPr>
            </w:pPr>
            <w:r>
              <w:rPr>
                <w:sz w:val="28"/>
                <w:szCs w:val="28"/>
              </w:rPr>
              <w:t>The Remainder and Factor Theorems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2 – 4 </w:t>
            </w:r>
          </w:p>
        </w:tc>
        <w:tc>
          <w:tcPr>
            <w:tcW w:w="11706" w:type="dxa"/>
          </w:tcPr>
          <w:p w:rsidR="00F01004" w:rsidRDefault="00F01004" w:rsidP="0026452F">
            <w:pPr>
              <w:pStyle w:val="NoSpacing"/>
              <w:jc w:val="center"/>
              <w:rPr>
                <w:sz w:val="28"/>
                <w:szCs w:val="28"/>
              </w:rPr>
            </w:pPr>
            <w:r>
              <w:rPr>
                <w:sz w:val="28"/>
                <w:szCs w:val="28"/>
              </w:rPr>
              <w:t>Zeros of Polynomial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2 – 5 </w:t>
            </w:r>
          </w:p>
        </w:tc>
        <w:tc>
          <w:tcPr>
            <w:tcW w:w="11706" w:type="dxa"/>
          </w:tcPr>
          <w:p w:rsidR="00F01004" w:rsidRDefault="00F01004" w:rsidP="0026452F">
            <w:pPr>
              <w:pStyle w:val="NoSpacing"/>
              <w:jc w:val="center"/>
              <w:rPr>
                <w:sz w:val="28"/>
                <w:szCs w:val="28"/>
              </w:rPr>
            </w:pPr>
            <w:r>
              <w:rPr>
                <w:sz w:val="28"/>
                <w:szCs w:val="28"/>
              </w:rPr>
              <w:t>Rational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2 – 6 </w:t>
            </w:r>
          </w:p>
        </w:tc>
        <w:tc>
          <w:tcPr>
            <w:tcW w:w="11706" w:type="dxa"/>
          </w:tcPr>
          <w:p w:rsidR="00F01004" w:rsidRDefault="00F01004" w:rsidP="0026452F">
            <w:pPr>
              <w:pStyle w:val="NoSpacing"/>
              <w:jc w:val="center"/>
              <w:rPr>
                <w:sz w:val="28"/>
                <w:szCs w:val="28"/>
              </w:rPr>
            </w:pPr>
            <w:r>
              <w:rPr>
                <w:sz w:val="28"/>
                <w:szCs w:val="28"/>
              </w:rPr>
              <w:t>Nonlinear Inequalities</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353DF5" w:rsidRDefault="00F01004" w:rsidP="0026452F">
            <w:pPr>
              <w:pStyle w:val="NoSpacing"/>
              <w:jc w:val="center"/>
              <w:rPr>
                <w:b/>
                <w:sz w:val="28"/>
                <w:szCs w:val="28"/>
              </w:rPr>
            </w:pPr>
            <w:r>
              <w:rPr>
                <w:b/>
                <w:sz w:val="28"/>
                <w:szCs w:val="28"/>
              </w:rPr>
              <w:t>CHAPTER 3 – EXPONENTIAL AND LOGARITHMIC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3 – 1 </w:t>
            </w:r>
          </w:p>
        </w:tc>
        <w:tc>
          <w:tcPr>
            <w:tcW w:w="11706" w:type="dxa"/>
          </w:tcPr>
          <w:p w:rsidR="00F01004" w:rsidRPr="00353DF5" w:rsidRDefault="00F01004" w:rsidP="0026452F">
            <w:pPr>
              <w:pStyle w:val="NoSpacing"/>
              <w:jc w:val="center"/>
              <w:rPr>
                <w:sz w:val="28"/>
                <w:szCs w:val="28"/>
              </w:rPr>
            </w:pPr>
            <w:r>
              <w:rPr>
                <w:sz w:val="28"/>
                <w:szCs w:val="28"/>
              </w:rPr>
              <w:t>Exponential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3 – 2 </w:t>
            </w:r>
          </w:p>
        </w:tc>
        <w:tc>
          <w:tcPr>
            <w:tcW w:w="11706" w:type="dxa"/>
          </w:tcPr>
          <w:p w:rsidR="00F01004" w:rsidRDefault="00F01004" w:rsidP="0026452F">
            <w:pPr>
              <w:pStyle w:val="NoSpacing"/>
              <w:jc w:val="center"/>
              <w:rPr>
                <w:sz w:val="28"/>
                <w:szCs w:val="28"/>
              </w:rPr>
            </w:pPr>
            <w:r>
              <w:rPr>
                <w:sz w:val="28"/>
                <w:szCs w:val="28"/>
              </w:rPr>
              <w:t xml:space="preserve">Logarithmic Functions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3 – 3 </w:t>
            </w:r>
          </w:p>
        </w:tc>
        <w:tc>
          <w:tcPr>
            <w:tcW w:w="11706" w:type="dxa"/>
          </w:tcPr>
          <w:p w:rsidR="00F01004" w:rsidRDefault="00F01004" w:rsidP="0026452F">
            <w:pPr>
              <w:pStyle w:val="NoSpacing"/>
              <w:jc w:val="center"/>
              <w:rPr>
                <w:sz w:val="28"/>
                <w:szCs w:val="28"/>
              </w:rPr>
            </w:pPr>
            <w:r>
              <w:rPr>
                <w:sz w:val="28"/>
                <w:szCs w:val="28"/>
              </w:rPr>
              <w:t>Properties of Logarithms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3 – 4 </w:t>
            </w:r>
          </w:p>
        </w:tc>
        <w:tc>
          <w:tcPr>
            <w:tcW w:w="11706" w:type="dxa"/>
          </w:tcPr>
          <w:p w:rsidR="00F01004" w:rsidRDefault="00F01004" w:rsidP="0026452F">
            <w:pPr>
              <w:pStyle w:val="NoSpacing"/>
              <w:jc w:val="center"/>
              <w:rPr>
                <w:sz w:val="28"/>
                <w:szCs w:val="28"/>
              </w:rPr>
            </w:pPr>
            <w:r>
              <w:rPr>
                <w:sz w:val="28"/>
                <w:szCs w:val="28"/>
              </w:rPr>
              <w:t>Exponential and Logarithmic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3 – 5 </w:t>
            </w:r>
          </w:p>
        </w:tc>
        <w:tc>
          <w:tcPr>
            <w:tcW w:w="11706" w:type="dxa"/>
          </w:tcPr>
          <w:p w:rsidR="00F01004" w:rsidRDefault="00F01004" w:rsidP="0026452F">
            <w:pPr>
              <w:pStyle w:val="NoSpacing"/>
              <w:jc w:val="center"/>
              <w:rPr>
                <w:sz w:val="28"/>
                <w:szCs w:val="28"/>
              </w:rPr>
            </w:pPr>
            <w:r>
              <w:rPr>
                <w:sz w:val="28"/>
                <w:szCs w:val="28"/>
              </w:rPr>
              <w:t>Modeling with Nonlinear Regression</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353DF5" w:rsidRDefault="00F01004" w:rsidP="0026452F">
            <w:pPr>
              <w:pStyle w:val="NoSpacing"/>
              <w:jc w:val="center"/>
              <w:rPr>
                <w:b/>
                <w:sz w:val="28"/>
                <w:szCs w:val="28"/>
              </w:rPr>
            </w:pPr>
            <w:r>
              <w:rPr>
                <w:b/>
                <w:sz w:val="28"/>
                <w:szCs w:val="28"/>
              </w:rPr>
              <w:t>CHAPTER 4 – TRIGONOMETRIC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1 </w:t>
            </w:r>
          </w:p>
        </w:tc>
        <w:tc>
          <w:tcPr>
            <w:tcW w:w="11706" w:type="dxa"/>
          </w:tcPr>
          <w:p w:rsidR="00F01004" w:rsidRPr="00353DF5" w:rsidRDefault="00F01004" w:rsidP="0026452F">
            <w:pPr>
              <w:pStyle w:val="NoSpacing"/>
              <w:jc w:val="center"/>
              <w:rPr>
                <w:sz w:val="28"/>
                <w:szCs w:val="28"/>
              </w:rPr>
            </w:pPr>
            <w:r>
              <w:rPr>
                <w:sz w:val="28"/>
                <w:szCs w:val="28"/>
              </w:rPr>
              <w:t xml:space="preserve">Right Triangle Trigonometry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2 </w:t>
            </w:r>
          </w:p>
        </w:tc>
        <w:tc>
          <w:tcPr>
            <w:tcW w:w="11706" w:type="dxa"/>
          </w:tcPr>
          <w:p w:rsidR="00F01004" w:rsidRDefault="00F01004" w:rsidP="0026452F">
            <w:pPr>
              <w:pStyle w:val="NoSpacing"/>
              <w:jc w:val="center"/>
              <w:rPr>
                <w:sz w:val="28"/>
                <w:szCs w:val="28"/>
              </w:rPr>
            </w:pPr>
            <w:r>
              <w:rPr>
                <w:sz w:val="28"/>
                <w:szCs w:val="28"/>
              </w:rPr>
              <w:t xml:space="preserve">Degrees and Radians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3 </w:t>
            </w:r>
          </w:p>
        </w:tc>
        <w:tc>
          <w:tcPr>
            <w:tcW w:w="11706" w:type="dxa"/>
          </w:tcPr>
          <w:p w:rsidR="00F01004" w:rsidRDefault="00F01004" w:rsidP="0026452F">
            <w:pPr>
              <w:pStyle w:val="NoSpacing"/>
              <w:jc w:val="center"/>
              <w:rPr>
                <w:sz w:val="28"/>
                <w:szCs w:val="28"/>
              </w:rPr>
            </w:pPr>
            <w:r>
              <w:rPr>
                <w:sz w:val="28"/>
                <w:szCs w:val="28"/>
              </w:rPr>
              <w:t>Trigonometric Functions on the Unit Circle</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4 </w:t>
            </w:r>
          </w:p>
        </w:tc>
        <w:tc>
          <w:tcPr>
            <w:tcW w:w="11706" w:type="dxa"/>
          </w:tcPr>
          <w:p w:rsidR="00F01004" w:rsidRDefault="00F01004" w:rsidP="0026452F">
            <w:pPr>
              <w:pStyle w:val="NoSpacing"/>
              <w:jc w:val="center"/>
              <w:rPr>
                <w:sz w:val="28"/>
                <w:szCs w:val="28"/>
              </w:rPr>
            </w:pPr>
            <w:r>
              <w:rPr>
                <w:sz w:val="28"/>
                <w:szCs w:val="28"/>
              </w:rPr>
              <w:t>Graphing Sine and Cosine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5 </w:t>
            </w:r>
          </w:p>
        </w:tc>
        <w:tc>
          <w:tcPr>
            <w:tcW w:w="11706" w:type="dxa"/>
          </w:tcPr>
          <w:p w:rsidR="00F01004" w:rsidRDefault="00F01004" w:rsidP="0026452F">
            <w:pPr>
              <w:pStyle w:val="NoSpacing"/>
              <w:jc w:val="center"/>
              <w:rPr>
                <w:sz w:val="28"/>
                <w:szCs w:val="28"/>
              </w:rPr>
            </w:pPr>
            <w:r>
              <w:rPr>
                <w:sz w:val="28"/>
                <w:szCs w:val="28"/>
              </w:rPr>
              <w:t>Graphing Other Trigonometric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6 </w:t>
            </w:r>
          </w:p>
        </w:tc>
        <w:tc>
          <w:tcPr>
            <w:tcW w:w="11706" w:type="dxa"/>
          </w:tcPr>
          <w:p w:rsidR="00F01004" w:rsidRDefault="00F01004" w:rsidP="0026452F">
            <w:pPr>
              <w:pStyle w:val="NoSpacing"/>
              <w:jc w:val="center"/>
              <w:rPr>
                <w:sz w:val="28"/>
                <w:szCs w:val="28"/>
              </w:rPr>
            </w:pPr>
            <w:r>
              <w:rPr>
                <w:sz w:val="28"/>
                <w:szCs w:val="28"/>
              </w:rPr>
              <w:t>Inverse Trigonometric Functions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4 – 7 </w:t>
            </w:r>
          </w:p>
        </w:tc>
        <w:tc>
          <w:tcPr>
            <w:tcW w:w="11706" w:type="dxa"/>
          </w:tcPr>
          <w:p w:rsidR="00F01004" w:rsidRDefault="00F01004" w:rsidP="0026452F">
            <w:pPr>
              <w:pStyle w:val="NoSpacing"/>
              <w:jc w:val="center"/>
              <w:rPr>
                <w:sz w:val="28"/>
                <w:szCs w:val="28"/>
              </w:rPr>
            </w:pPr>
            <w:r>
              <w:rPr>
                <w:sz w:val="28"/>
                <w:szCs w:val="28"/>
              </w:rPr>
              <w:t>The Law of Sines and the Law of Cosines</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353DF5" w:rsidRDefault="00F01004" w:rsidP="0026452F">
            <w:pPr>
              <w:pStyle w:val="NoSpacing"/>
              <w:jc w:val="center"/>
              <w:rPr>
                <w:b/>
                <w:sz w:val="28"/>
                <w:szCs w:val="28"/>
              </w:rPr>
            </w:pPr>
            <w:r>
              <w:rPr>
                <w:b/>
                <w:sz w:val="28"/>
                <w:szCs w:val="28"/>
              </w:rPr>
              <w:t>CHAPTER 5 – TRIGONOMETRIC IDENTITIES AND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5 – 1 </w:t>
            </w:r>
          </w:p>
        </w:tc>
        <w:tc>
          <w:tcPr>
            <w:tcW w:w="11706" w:type="dxa"/>
          </w:tcPr>
          <w:p w:rsidR="00F01004" w:rsidRPr="00353DF5" w:rsidRDefault="00F01004" w:rsidP="0026452F">
            <w:pPr>
              <w:pStyle w:val="NoSpacing"/>
              <w:jc w:val="center"/>
              <w:rPr>
                <w:sz w:val="28"/>
                <w:szCs w:val="28"/>
              </w:rPr>
            </w:pPr>
            <w:r>
              <w:rPr>
                <w:sz w:val="28"/>
                <w:szCs w:val="28"/>
              </w:rPr>
              <w:t xml:space="preserve">Trigonometric Identities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5 – 2 </w:t>
            </w:r>
          </w:p>
        </w:tc>
        <w:tc>
          <w:tcPr>
            <w:tcW w:w="11706" w:type="dxa"/>
          </w:tcPr>
          <w:p w:rsidR="00F01004" w:rsidRDefault="00F01004" w:rsidP="0026452F">
            <w:pPr>
              <w:pStyle w:val="NoSpacing"/>
              <w:jc w:val="center"/>
              <w:rPr>
                <w:sz w:val="28"/>
                <w:szCs w:val="28"/>
              </w:rPr>
            </w:pPr>
            <w:r>
              <w:rPr>
                <w:sz w:val="28"/>
                <w:szCs w:val="28"/>
              </w:rPr>
              <w:t xml:space="preserve">Verifying Trigonometric Identities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5 – 3 </w:t>
            </w:r>
          </w:p>
        </w:tc>
        <w:tc>
          <w:tcPr>
            <w:tcW w:w="11706" w:type="dxa"/>
          </w:tcPr>
          <w:p w:rsidR="00F01004" w:rsidRDefault="00F01004" w:rsidP="0026452F">
            <w:pPr>
              <w:pStyle w:val="NoSpacing"/>
              <w:jc w:val="center"/>
              <w:rPr>
                <w:sz w:val="28"/>
                <w:szCs w:val="28"/>
              </w:rPr>
            </w:pPr>
            <w:r>
              <w:rPr>
                <w:sz w:val="28"/>
                <w:szCs w:val="28"/>
              </w:rPr>
              <w:t xml:space="preserve">Solving Trigonometric Identities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5 – 4 </w:t>
            </w:r>
          </w:p>
        </w:tc>
        <w:tc>
          <w:tcPr>
            <w:tcW w:w="11706" w:type="dxa"/>
          </w:tcPr>
          <w:p w:rsidR="00F01004" w:rsidRDefault="00F01004" w:rsidP="0026452F">
            <w:pPr>
              <w:pStyle w:val="NoSpacing"/>
              <w:jc w:val="center"/>
              <w:rPr>
                <w:sz w:val="28"/>
                <w:szCs w:val="28"/>
              </w:rPr>
            </w:pPr>
            <w:r>
              <w:rPr>
                <w:sz w:val="28"/>
                <w:szCs w:val="28"/>
              </w:rPr>
              <w:t xml:space="preserve">Sum and Difference Identities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5 – 5 </w:t>
            </w:r>
          </w:p>
        </w:tc>
        <w:tc>
          <w:tcPr>
            <w:tcW w:w="11706" w:type="dxa"/>
          </w:tcPr>
          <w:p w:rsidR="00F01004" w:rsidRDefault="00F01004" w:rsidP="0026452F">
            <w:pPr>
              <w:pStyle w:val="NoSpacing"/>
              <w:jc w:val="center"/>
              <w:rPr>
                <w:sz w:val="28"/>
                <w:szCs w:val="28"/>
              </w:rPr>
            </w:pPr>
            <w:r>
              <w:rPr>
                <w:sz w:val="28"/>
                <w:szCs w:val="28"/>
              </w:rPr>
              <w:t xml:space="preserve">Multiple-Angle and Product-to-Sum Identities </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353DF5" w:rsidRDefault="00F01004" w:rsidP="0026452F">
            <w:pPr>
              <w:pStyle w:val="NoSpacing"/>
              <w:jc w:val="center"/>
              <w:rPr>
                <w:b/>
                <w:sz w:val="28"/>
                <w:szCs w:val="28"/>
              </w:rPr>
            </w:pPr>
            <w:r>
              <w:rPr>
                <w:b/>
                <w:sz w:val="28"/>
                <w:szCs w:val="28"/>
              </w:rPr>
              <w:t xml:space="preserve">CHAPTER 6 – SYSTEMS OF EQUATIONS AND MATRICES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6 – 1 </w:t>
            </w:r>
          </w:p>
        </w:tc>
        <w:tc>
          <w:tcPr>
            <w:tcW w:w="11706" w:type="dxa"/>
          </w:tcPr>
          <w:p w:rsidR="00F01004" w:rsidRPr="00CA377D" w:rsidRDefault="00F01004" w:rsidP="0026452F">
            <w:pPr>
              <w:pStyle w:val="NoSpacing"/>
              <w:jc w:val="center"/>
              <w:rPr>
                <w:sz w:val="28"/>
                <w:szCs w:val="28"/>
              </w:rPr>
            </w:pPr>
            <w:r>
              <w:rPr>
                <w:sz w:val="28"/>
                <w:szCs w:val="28"/>
              </w:rPr>
              <w:t>Multivariable Linear Systems and Row Operations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6 – 2 </w:t>
            </w:r>
          </w:p>
        </w:tc>
        <w:tc>
          <w:tcPr>
            <w:tcW w:w="11706" w:type="dxa"/>
          </w:tcPr>
          <w:p w:rsidR="00F01004" w:rsidRDefault="00F01004" w:rsidP="0026452F">
            <w:pPr>
              <w:pStyle w:val="NoSpacing"/>
              <w:jc w:val="center"/>
              <w:rPr>
                <w:sz w:val="28"/>
                <w:szCs w:val="28"/>
              </w:rPr>
            </w:pPr>
            <w:r>
              <w:rPr>
                <w:sz w:val="28"/>
                <w:szCs w:val="28"/>
              </w:rPr>
              <w:t xml:space="preserve">Matrix Multiplication, Inverses and Determinants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6 – 3 </w:t>
            </w:r>
          </w:p>
        </w:tc>
        <w:tc>
          <w:tcPr>
            <w:tcW w:w="11706" w:type="dxa"/>
          </w:tcPr>
          <w:p w:rsidR="00F01004" w:rsidRDefault="00F01004" w:rsidP="0026452F">
            <w:pPr>
              <w:pStyle w:val="NoSpacing"/>
              <w:jc w:val="center"/>
              <w:rPr>
                <w:sz w:val="28"/>
                <w:szCs w:val="28"/>
              </w:rPr>
            </w:pPr>
            <w:r>
              <w:rPr>
                <w:sz w:val="28"/>
                <w:szCs w:val="28"/>
              </w:rPr>
              <w:t xml:space="preserve">Solving Linear Systems Using Inverses and Cramer’s Rule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6 – 4 </w:t>
            </w:r>
          </w:p>
        </w:tc>
        <w:tc>
          <w:tcPr>
            <w:tcW w:w="11706" w:type="dxa"/>
          </w:tcPr>
          <w:p w:rsidR="00F01004" w:rsidRDefault="00F01004" w:rsidP="0026452F">
            <w:pPr>
              <w:pStyle w:val="NoSpacing"/>
              <w:jc w:val="center"/>
              <w:rPr>
                <w:sz w:val="28"/>
                <w:szCs w:val="28"/>
              </w:rPr>
            </w:pPr>
            <w:r>
              <w:rPr>
                <w:sz w:val="28"/>
                <w:szCs w:val="28"/>
              </w:rPr>
              <w:t xml:space="preserve">Partial Fractions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6 – 5 </w:t>
            </w:r>
          </w:p>
        </w:tc>
        <w:tc>
          <w:tcPr>
            <w:tcW w:w="11706" w:type="dxa"/>
          </w:tcPr>
          <w:p w:rsidR="00F01004" w:rsidRDefault="00F01004" w:rsidP="0026452F">
            <w:pPr>
              <w:pStyle w:val="NoSpacing"/>
              <w:jc w:val="center"/>
              <w:rPr>
                <w:sz w:val="28"/>
                <w:szCs w:val="28"/>
              </w:rPr>
            </w:pPr>
            <w:r>
              <w:rPr>
                <w:sz w:val="28"/>
                <w:szCs w:val="28"/>
              </w:rPr>
              <w:t>Linear Optimization</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CA377D" w:rsidRDefault="00F01004" w:rsidP="0026452F">
            <w:pPr>
              <w:pStyle w:val="NoSpacing"/>
              <w:jc w:val="center"/>
              <w:rPr>
                <w:b/>
                <w:sz w:val="28"/>
                <w:szCs w:val="28"/>
              </w:rPr>
            </w:pPr>
            <w:r>
              <w:rPr>
                <w:b/>
                <w:sz w:val="28"/>
                <w:szCs w:val="28"/>
              </w:rPr>
              <w:t>CHAPTER 7 – CONIC SECTIONS AND PARAMETRIC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7 – 1 </w:t>
            </w:r>
          </w:p>
        </w:tc>
        <w:tc>
          <w:tcPr>
            <w:tcW w:w="11706" w:type="dxa"/>
          </w:tcPr>
          <w:p w:rsidR="00F01004" w:rsidRPr="00CA377D" w:rsidRDefault="00F01004" w:rsidP="0026452F">
            <w:pPr>
              <w:pStyle w:val="NoSpacing"/>
              <w:jc w:val="center"/>
              <w:rPr>
                <w:sz w:val="28"/>
                <w:szCs w:val="28"/>
              </w:rPr>
            </w:pPr>
            <w:r>
              <w:rPr>
                <w:sz w:val="28"/>
                <w:szCs w:val="28"/>
              </w:rPr>
              <w:t>Parabolas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7 – 2 </w:t>
            </w:r>
          </w:p>
        </w:tc>
        <w:tc>
          <w:tcPr>
            <w:tcW w:w="11706" w:type="dxa"/>
          </w:tcPr>
          <w:p w:rsidR="00F01004" w:rsidRDefault="00F01004" w:rsidP="0026452F">
            <w:pPr>
              <w:pStyle w:val="NoSpacing"/>
              <w:jc w:val="center"/>
              <w:rPr>
                <w:sz w:val="28"/>
                <w:szCs w:val="28"/>
              </w:rPr>
            </w:pPr>
            <w:r>
              <w:rPr>
                <w:sz w:val="28"/>
                <w:szCs w:val="28"/>
              </w:rPr>
              <w:t xml:space="preserve">Ellipses and Circles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7 – 3</w:t>
            </w:r>
          </w:p>
        </w:tc>
        <w:tc>
          <w:tcPr>
            <w:tcW w:w="11706" w:type="dxa"/>
          </w:tcPr>
          <w:p w:rsidR="00F01004" w:rsidRDefault="00F01004" w:rsidP="0026452F">
            <w:pPr>
              <w:pStyle w:val="NoSpacing"/>
              <w:jc w:val="center"/>
              <w:rPr>
                <w:sz w:val="28"/>
                <w:szCs w:val="28"/>
              </w:rPr>
            </w:pPr>
            <w:r>
              <w:rPr>
                <w:sz w:val="28"/>
                <w:szCs w:val="28"/>
              </w:rPr>
              <w:t>Hyperbolas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7 – 4 </w:t>
            </w:r>
          </w:p>
        </w:tc>
        <w:tc>
          <w:tcPr>
            <w:tcW w:w="11706" w:type="dxa"/>
          </w:tcPr>
          <w:p w:rsidR="00F01004" w:rsidRDefault="00F01004" w:rsidP="0026452F">
            <w:pPr>
              <w:pStyle w:val="NoSpacing"/>
              <w:jc w:val="center"/>
              <w:rPr>
                <w:sz w:val="28"/>
                <w:szCs w:val="28"/>
              </w:rPr>
            </w:pPr>
            <w:r>
              <w:rPr>
                <w:sz w:val="28"/>
                <w:szCs w:val="28"/>
              </w:rPr>
              <w:t>Rotations of Conic Sections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7 – 5 </w:t>
            </w:r>
          </w:p>
        </w:tc>
        <w:tc>
          <w:tcPr>
            <w:tcW w:w="11706" w:type="dxa"/>
          </w:tcPr>
          <w:p w:rsidR="00F01004" w:rsidRDefault="00F01004" w:rsidP="0026452F">
            <w:pPr>
              <w:pStyle w:val="NoSpacing"/>
              <w:jc w:val="center"/>
              <w:rPr>
                <w:sz w:val="28"/>
                <w:szCs w:val="28"/>
              </w:rPr>
            </w:pPr>
            <w:r>
              <w:rPr>
                <w:sz w:val="28"/>
                <w:szCs w:val="28"/>
              </w:rPr>
              <w:t>Parametric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CA377D" w:rsidRDefault="00F01004" w:rsidP="0026452F">
            <w:pPr>
              <w:pStyle w:val="NoSpacing"/>
              <w:jc w:val="center"/>
              <w:rPr>
                <w:b/>
                <w:sz w:val="28"/>
                <w:szCs w:val="28"/>
              </w:rPr>
            </w:pPr>
            <w:r>
              <w:rPr>
                <w:b/>
                <w:sz w:val="28"/>
                <w:szCs w:val="28"/>
              </w:rPr>
              <w:t xml:space="preserve">CHAPTER 8 – VECTORS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8 – 1 </w:t>
            </w:r>
          </w:p>
        </w:tc>
        <w:tc>
          <w:tcPr>
            <w:tcW w:w="11706" w:type="dxa"/>
          </w:tcPr>
          <w:p w:rsidR="00F01004" w:rsidRPr="00CA377D" w:rsidRDefault="00F01004" w:rsidP="0026452F">
            <w:pPr>
              <w:pStyle w:val="NoSpacing"/>
              <w:jc w:val="center"/>
              <w:rPr>
                <w:sz w:val="28"/>
                <w:szCs w:val="28"/>
              </w:rPr>
            </w:pPr>
            <w:r>
              <w:rPr>
                <w:sz w:val="28"/>
                <w:szCs w:val="28"/>
              </w:rPr>
              <w:t xml:space="preserve">Introduction to Vectors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8 – 2 </w:t>
            </w:r>
          </w:p>
        </w:tc>
        <w:tc>
          <w:tcPr>
            <w:tcW w:w="11706" w:type="dxa"/>
          </w:tcPr>
          <w:p w:rsidR="00F01004" w:rsidRDefault="00F01004" w:rsidP="0026452F">
            <w:pPr>
              <w:pStyle w:val="NoSpacing"/>
              <w:jc w:val="center"/>
              <w:rPr>
                <w:sz w:val="28"/>
                <w:szCs w:val="28"/>
              </w:rPr>
            </w:pPr>
            <w:r>
              <w:rPr>
                <w:sz w:val="28"/>
                <w:szCs w:val="28"/>
              </w:rPr>
              <w:t>Vectors in the Coordinate Plane</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8 – 3 </w:t>
            </w:r>
          </w:p>
        </w:tc>
        <w:tc>
          <w:tcPr>
            <w:tcW w:w="11706" w:type="dxa"/>
          </w:tcPr>
          <w:p w:rsidR="00F01004" w:rsidRDefault="00F01004" w:rsidP="0026452F">
            <w:pPr>
              <w:pStyle w:val="NoSpacing"/>
              <w:jc w:val="center"/>
              <w:rPr>
                <w:sz w:val="28"/>
                <w:szCs w:val="28"/>
              </w:rPr>
            </w:pPr>
            <w:r>
              <w:rPr>
                <w:sz w:val="28"/>
                <w:szCs w:val="28"/>
              </w:rPr>
              <w:t>Dot Products and Vector Projections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8 – 4 </w:t>
            </w:r>
          </w:p>
        </w:tc>
        <w:tc>
          <w:tcPr>
            <w:tcW w:w="11706" w:type="dxa"/>
          </w:tcPr>
          <w:p w:rsidR="00F01004" w:rsidRDefault="00F01004" w:rsidP="0026452F">
            <w:pPr>
              <w:pStyle w:val="NoSpacing"/>
              <w:jc w:val="center"/>
              <w:rPr>
                <w:sz w:val="28"/>
                <w:szCs w:val="28"/>
              </w:rPr>
            </w:pPr>
            <w:r>
              <w:rPr>
                <w:sz w:val="28"/>
                <w:szCs w:val="28"/>
              </w:rPr>
              <w:t>Vectors in Three-Dimensional Space</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8 – 5 </w:t>
            </w:r>
          </w:p>
        </w:tc>
        <w:tc>
          <w:tcPr>
            <w:tcW w:w="11706" w:type="dxa"/>
          </w:tcPr>
          <w:p w:rsidR="00F01004" w:rsidRDefault="00F01004" w:rsidP="0026452F">
            <w:pPr>
              <w:pStyle w:val="NoSpacing"/>
              <w:jc w:val="center"/>
              <w:rPr>
                <w:sz w:val="28"/>
                <w:szCs w:val="28"/>
              </w:rPr>
            </w:pPr>
            <w:r>
              <w:rPr>
                <w:sz w:val="28"/>
                <w:szCs w:val="28"/>
              </w:rPr>
              <w:t>Dot and Cross Products of Vectors in Space</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CA377D" w:rsidRDefault="00F01004" w:rsidP="0026452F">
            <w:pPr>
              <w:pStyle w:val="NoSpacing"/>
              <w:jc w:val="center"/>
              <w:rPr>
                <w:b/>
                <w:sz w:val="28"/>
                <w:szCs w:val="28"/>
              </w:rPr>
            </w:pPr>
            <w:r>
              <w:rPr>
                <w:b/>
                <w:sz w:val="28"/>
                <w:szCs w:val="28"/>
              </w:rPr>
              <w:t>CHAPTER 9 – POLAR COORDINATES AND COMPLEX NUMBERS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9 – 1 </w:t>
            </w:r>
          </w:p>
        </w:tc>
        <w:tc>
          <w:tcPr>
            <w:tcW w:w="11706" w:type="dxa"/>
          </w:tcPr>
          <w:p w:rsidR="00F01004" w:rsidRPr="00CA377D" w:rsidRDefault="00F01004" w:rsidP="0026452F">
            <w:pPr>
              <w:pStyle w:val="NoSpacing"/>
              <w:jc w:val="center"/>
              <w:rPr>
                <w:sz w:val="28"/>
                <w:szCs w:val="28"/>
              </w:rPr>
            </w:pPr>
            <w:r>
              <w:rPr>
                <w:sz w:val="28"/>
                <w:szCs w:val="28"/>
              </w:rPr>
              <w:t xml:space="preserve">Polar Coordinates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9 – 2 </w:t>
            </w:r>
          </w:p>
        </w:tc>
        <w:tc>
          <w:tcPr>
            <w:tcW w:w="11706" w:type="dxa"/>
          </w:tcPr>
          <w:p w:rsidR="00F01004" w:rsidRDefault="00F01004" w:rsidP="0026452F">
            <w:pPr>
              <w:pStyle w:val="NoSpacing"/>
              <w:jc w:val="center"/>
              <w:rPr>
                <w:sz w:val="28"/>
                <w:szCs w:val="28"/>
              </w:rPr>
            </w:pPr>
            <w:r>
              <w:rPr>
                <w:sz w:val="28"/>
                <w:szCs w:val="28"/>
              </w:rPr>
              <w:t>Graphs of Polar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9 – 3 </w:t>
            </w:r>
          </w:p>
        </w:tc>
        <w:tc>
          <w:tcPr>
            <w:tcW w:w="11706" w:type="dxa"/>
          </w:tcPr>
          <w:p w:rsidR="00F01004" w:rsidRDefault="00F01004" w:rsidP="0026452F">
            <w:pPr>
              <w:pStyle w:val="NoSpacing"/>
              <w:jc w:val="center"/>
              <w:rPr>
                <w:sz w:val="28"/>
                <w:szCs w:val="28"/>
              </w:rPr>
            </w:pPr>
            <w:r>
              <w:rPr>
                <w:sz w:val="28"/>
                <w:szCs w:val="28"/>
              </w:rPr>
              <w:t>Polar and Rectangular Forms of Equations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9 – 4 </w:t>
            </w:r>
          </w:p>
        </w:tc>
        <w:tc>
          <w:tcPr>
            <w:tcW w:w="11706" w:type="dxa"/>
          </w:tcPr>
          <w:p w:rsidR="00F01004" w:rsidRDefault="00F01004" w:rsidP="0026452F">
            <w:pPr>
              <w:pStyle w:val="NoSpacing"/>
              <w:jc w:val="center"/>
              <w:rPr>
                <w:sz w:val="28"/>
                <w:szCs w:val="28"/>
              </w:rPr>
            </w:pPr>
            <w:r>
              <w:rPr>
                <w:sz w:val="28"/>
                <w:szCs w:val="28"/>
              </w:rPr>
              <w:t xml:space="preserve">Polar Forms of Conic Sections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9 – 5 </w:t>
            </w:r>
          </w:p>
        </w:tc>
        <w:tc>
          <w:tcPr>
            <w:tcW w:w="11706" w:type="dxa"/>
          </w:tcPr>
          <w:p w:rsidR="00F01004" w:rsidRDefault="00F01004" w:rsidP="0026452F">
            <w:pPr>
              <w:pStyle w:val="NoSpacing"/>
              <w:jc w:val="center"/>
              <w:rPr>
                <w:sz w:val="28"/>
                <w:szCs w:val="28"/>
              </w:rPr>
            </w:pPr>
            <w:r>
              <w:rPr>
                <w:sz w:val="28"/>
                <w:szCs w:val="28"/>
              </w:rPr>
              <w:t>Complex Numbers and DeMoivre’s Theorem</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CA377D" w:rsidRDefault="00F01004" w:rsidP="0026452F">
            <w:pPr>
              <w:pStyle w:val="NoSpacing"/>
              <w:jc w:val="center"/>
              <w:rPr>
                <w:b/>
                <w:sz w:val="28"/>
                <w:szCs w:val="28"/>
              </w:rPr>
            </w:pPr>
            <w:r>
              <w:rPr>
                <w:b/>
                <w:sz w:val="28"/>
                <w:szCs w:val="28"/>
              </w:rPr>
              <w:t>CHAPTER 10 – SEQUENCES AND SERIES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1 </w:t>
            </w:r>
          </w:p>
        </w:tc>
        <w:tc>
          <w:tcPr>
            <w:tcW w:w="11706" w:type="dxa"/>
          </w:tcPr>
          <w:p w:rsidR="00F01004" w:rsidRPr="00CA377D" w:rsidRDefault="00F01004" w:rsidP="0026452F">
            <w:pPr>
              <w:pStyle w:val="NoSpacing"/>
              <w:jc w:val="center"/>
              <w:rPr>
                <w:sz w:val="28"/>
                <w:szCs w:val="28"/>
              </w:rPr>
            </w:pPr>
            <w:r>
              <w:rPr>
                <w:sz w:val="28"/>
                <w:szCs w:val="28"/>
              </w:rPr>
              <w:t>Sequences, Series and Sigma Notation</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2 </w:t>
            </w:r>
          </w:p>
        </w:tc>
        <w:tc>
          <w:tcPr>
            <w:tcW w:w="11706" w:type="dxa"/>
          </w:tcPr>
          <w:p w:rsidR="00F01004" w:rsidRDefault="00F01004" w:rsidP="0026452F">
            <w:pPr>
              <w:pStyle w:val="NoSpacing"/>
              <w:jc w:val="center"/>
              <w:rPr>
                <w:sz w:val="28"/>
                <w:szCs w:val="28"/>
              </w:rPr>
            </w:pPr>
            <w:r>
              <w:rPr>
                <w:sz w:val="28"/>
                <w:szCs w:val="28"/>
              </w:rPr>
              <w:t>Arithmetic Sequences and Series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3 </w:t>
            </w:r>
          </w:p>
        </w:tc>
        <w:tc>
          <w:tcPr>
            <w:tcW w:w="11706" w:type="dxa"/>
          </w:tcPr>
          <w:p w:rsidR="00F01004" w:rsidRDefault="00F01004" w:rsidP="0026452F">
            <w:pPr>
              <w:pStyle w:val="NoSpacing"/>
              <w:jc w:val="center"/>
              <w:rPr>
                <w:sz w:val="28"/>
                <w:szCs w:val="28"/>
              </w:rPr>
            </w:pPr>
            <w:r>
              <w:rPr>
                <w:sz w:val="28"/>
                <w:szCs w:val="28"/>
              </w:rPr>
              <w:t xml:space="preserve">Geometric Sequences and Series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4 </w:t>
            </w:r>
          </w:p>
        </w:tc>
        <w:tc>
          <w:tcPr>
            <w:tcW w:w="11706" w:type="dxa"/>
          </w:tcPr>
          <w:p w:rsidR="00F01004" w:rsidRDefault="00F01004" w:rsidP="0026452F">
            <w:pPr>
              <w:pStyle w:val="NoSpacing"/>
              <w:jc w:val="center"/>
              <w:rPr>
                <w:sz w:val="28"/>
                <w:szCs w:val="28"/>
              </w:rPr>
            </w:pPr>
            <w:r>
              <w:rPr>
                <w:sz w:val="28"/>
                <w:szCs w:val="28"/>
              </w:rPr>
              <w:t>Mathematical Induction</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5 </w:t>
            </w:r>
          </w:p>
        </w:tc>
        <w:tc>
          <w:tcPr>
            <w:tcW w:w="11706" w:type="dxa"/>
          </w:tcPr>
          <w:p w:rsidR="00F01004" w:rsidRDefault="00F01004" w:rsidP="0026452F">
            <w:pPr>
              <w:pStyle w:val="NoSpacing"/>
              <w:jc w:val="center"/>
              <w:rPr>
                <w:sz w:val="28"/>
                <w:szCs w:val="28"/>
              </w:rPr>
            </w:pPr>
            <w:r>
              <w:rPr>
                <w:sz w:val="28"/>
                <w:szCs w:val="28"/>
              </w:rPr>
              <w:t>The Binomial Theorem</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10 – 6 </w:t>
            </w:r>
          </w:p>
        </w:tc>
        <w:tc>
          <w:tcPr>
            <w:tcW w:w="11706" w:type="dxa"/>
          </w:tcPr>
          <w:p w:rsidR="00F01004" w:rsidRDefault="00F01004" w:rsidP="0026452F">
            <w:pPr>
              <w:pStyle w:val="NoSpacing"/>
              <w:jc w:val="center"/>
              <w:rPr>
                <w:sz w:val="28"/>
                <w:szCs w:val="28"/>
              </w:rPr>
            </w:pPr>
            <w:r>
              <w:rPr>
                <w:sz w:val="28"/>
                <w:szCs w:val="28"/>
              </w:rPr>
              <w:t xml:space="preserve">Functions as Infinite Series </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F01004" w:rsidRDefault="00F01004" w:rsidP="0026452F">
            <w:pPr>
              <w:pStyle w:val="NoSpacing"/>
              <w:jc w:val="center"/>
              <w:rPr>
                <w:b/>
                <w:sz w:val="28"/>
                <w:szCs w:val="28"/>
              </w:rPr>
            </w:pPr>
            <w:r>
              <w:rPr>
                <w:b/>
                <w:sz w:val="28"/>
                <w:szCs w:val="28"/>
              </w:rPr>
              <w:t xml:space="preserve">CHAPTER 11 – INFERENTIAL STATISTICS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1 </w:t>
            </w:r>
          </w:p>
        </w:tc>
        <w:tc>
          <w:tcPr>
            <w:tcW w:w="11706" w:type="dxa"/>
          </w:tcPr>
          <w:p w:rsidR="00F01004" w:rsidRPr="00F01004" w:rsidRDefault="00F01004" w:rsidP="0026452F">
            <w:pPr>
              <w:pStyle w:val="NoSpacing"/>
              <w:jc w:val="center"/>
              <w:rPr>
                <w:sz w:val="28"/>
                <w:szCs w:val="28"/>
              </w:rPr>
            </w:pPr>
            <w:r>
              <w:rPr>
                <w:sz w:val="28"/>
                <w:szCs w:val="28"/>
              </w:rPr>
              <w:t xml:space="preserve">Descriptive Statistics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2 </w:t>
            </w:r>
          </w:p>
        </w:tc>
        <w:tc>
          <w:tcPr>
            <w:tcW w:w="11706" w:type="dxa"/>
          </w:tcPr>
          <w:p w:rsidR="00F01004" w:rsidRDefault="00F01004" w:rsidP="0026452F">
            <w:pPr>
              <w:pStyle w:val="NoSpacing"/>
              <w:jc w:val="center"/>
              <w:rPr>
                <w:sz w:val="28"/>
                <w:szCs w:val="28"/>
              </w:rPr>
            </w:pPr>
            <w:r>
              <w:rPr>
                <w:sz w:val="28"/>
                <w:szCs w:val="28"/>
              </w:rPr>
              <w:t>Probability Distributions</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3 </w:t>
            </w:r>
          </w:p>
        </w:tc>
        <w:tc>
          <w:tcPr>
            <w:tcW w:w="11706" w:type="dxa"/>
          </w:tcPr>
          <w:p w:rsidR="00F01004" w:rsidRDefault="00F01004" w:rsidP="0026452F">
            <w:pPr>
              <w:pStyle w:val="NoSpacing"/>
              <w:jc w:val="center"/>
              <w:rPr>
                <w:sz w:val="28"/>
                <w:szCs w:val="28"/>
              </w:rPr>
            </w:pPr>
            <w:r>
              <w:rPr>
                <w:sz w:val="28"/>
                <w:szCs w:val="28"/>
              </w:rPr>
              <w:t>The Normal Distribution</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4 </w:t>
            </w:r>
          </w:p>
        </w:tc>
        <w:tc>
          <w:tcPr>
            <w:tcW w:w="11706" w:type="dxa"/>
          </w:tcPr>
          <w:p w:rsidR="00F01004" w:rsidRDefault="00F01004" w:rsidP="0026452F">
            <w:pPr>
              <w:pStyle w:val="NoSpacing"/>
              <w:jc w:val="center"/>
              <w:rPr>
                <w:sz w:val="28"/>
                <w:szCs w:val="28"/>
              </w:rPr>
            </w:pPr>
            <w:r>
              <w:rPr>
                <w:sz w:val="28"/>
                <w:szCs w:val="28"/>
              </w:rPr>
              <w:t>The Central Limit Theorem</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5 </w:t>
            </w:r>
          </w:p>
        </w:tc>
        <w:tc>
          <w:tcPr>
            <w:tcW w:w="11706" w:type="dxa"/>
          </w:tcPr>
          <w:p w:rsidR="00F01004" w:rsidRDefault="00F01004" w:rsidP="0026452F">
            <w:pPr>
              <w:pStyle w:val="NoSpacing"/>
              <w:jc w:val="center"/>
              <w:rPr>
                <w:sz w:val="28"/>
                <w:szCs w:val="28"/>
              </w:rPr>
            </w:pPr>
            <w:r>
              <w:rPr>
                <w:sz w:val="28"/>
                <w:szCs w:val="28"/>
              </w:rPr>
              <w:t xml:space="preserve">Confidence Intervals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6 </w:t>
            </w:r>
          </w:p>
        </w:tc>
        <w:tc>
          <w:tcPr>
            <w:tcW w:w="11706" w:type="dxa"/>
          </w:tcPr>
          <w:p w:rsidR="00F01004" w:rsidRDefault="00F01004" w:rsidP="0026452F">
            <w:pPr>
              <w:pStyle w:val="NoSpacing"/>
              <w:jc w:val="center"/>
              <w:rPr>
                <w:sz w:val="28"/>
                <w:szCs w:val="28"/>
              </w:rPr>
            </w:pPr>
            <w:r>
              <w:rPr>
                <w:sz w:val="28"/>
                <w:szCs w:val="28"/>
              </w:rPr>
              <w:t xml:space="preserve">Hypothesis Testing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11 – 7 </w:t>
            </w:r>
          </w:p>
        </w:tc>
        <w:tc>
          <w:tcPr>
            <w:tcW w:w="11706" w:type="dxa"/>
          </w:tcPr>
          <w:p w:rsidR="00F01004" w:rsidRDefault="00F01004" w:rsidP="0026452F">
            <w:pPr>
              <w:pStyle w:val="NoSpacing"/>
              <w:jc w:val="center"/>
              <w:rPr>
                <w:sz w:val="28"/>
                <w:szCs w:val="28"/>
              </w:rPr>
            </w:pPr>
            <w:r>
              <w:rPr>
                <w:sz w:val="28"/>
                <w:szCs w:val="28"/>
              </w:rPr>
              <w:t>Correlation and Linear Regression</w:t>
            </w:r>
          </w:p>
        </w:tc>
      </w:tr>
      <w:tr w:rsidR="00F01004" w:rsidTr="004A0975">
        <w:trPr>
          <w:trHeight w:val="532"/>
          <w:jc w:val="center"/>
        </w:trPr>
        <w:tc>
          <w:tcPr>
            <w:tcW w:w="2329" w:type="dxa"/>
          </w:tcPr>
          <w:p w:rsidR="00F01004" w:rsidRDefault="00F01004" w:rsidP="0026452F">
            <w:pPr>
              <w:pStyle w:val="NoSpacing"/>
              <w:jc w:val="center"/>
              <w:rPr>
                <w:b/>
                <w:sz w:val="28"/>
                <w:szCs w:val="28"/>
              </w:rPr>
            </w:pPr>
          </w:p>
        </w:tc>
        <w:tc>
          <w:tcPr>
            <w:tcW w:w="11706" w:type="dxa"/>
          </w:tcPr>
          <w:p w:rsidR="00F01004" w:rsidRPr="00F01004" w:rsidRDefault="00F01004" w:rsidP="0026452F">
            <w:pPr>
              <w:pStyle w:val="NoSpacing"/>
              <w:jc w:val="center"/>
              <w:rPr>
                <w:b/>
                <w:sz w:val="28"/>
                <w:szCs w:val="28"/>
              </w:rPr>
            </w:pPr>
            <w:r>
              <w:rPr>
                <w:b/>
                <w:sz w:val="28"/>
                <w:szCs w:val="28"/>
              </w:rPr>
              <w:t xml:space="preserve">CHAPTER 12 – LIMITS AND DERIVATIVES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12 – 1 </w:t>
            </w:r>
          </w:p>
        </w:tc>
        <w:tc>
          <w:tcPr>
            <w:tcW w:w="11706" w:type="dxa"/>
          </w:tcPr>
          <w:p w:rsidR="00F01004" w:rsidRPr="00F01004" w:rsidRDefault="00F01004" w:rsidP="0026452F">
            <w:pPr>
              <w:pStyle w:val="NoSpacing"/>
              <w:jc w:val="center"/>
              <w:rPr>
                <w:sz w:val="28"/>
                <w:szCs w:val="28"/>
              </w:rPr>
            </w:pPr>
            <w:r>
              <w:rPr>
                <w:sz w:val="28"/>
                <w:szCs w:val="28"/>
              </w:rPr>
              <w:t xml:space="preserve">Estimating Limits Graphically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12 – 2 </w:t>
            </w:r>
          </w:p>
        </w:tc>
        <w:tc>
          <w:tcPr>
            <w:tcW w:w="11706" w:type="dxa"/>
          </w:tcPr>
          <w:p w:rsidR="00F01004" w:rsidRDefault="00F01004" w:rsidP="0026452F">
            <w:pPr>
              <w:pStyle w:val="NoSpacing"/>
              <w:jc w:val="center"/>
              <w:rPr>
                <w:sz w:val="28"/>
                <w:szCs w:val="28"/>
              </w:rPr>
            </w:pPr>
            <w:r>
              <w:rPr>
                <w:sz w:val="28"/>
                <w:szCs w:val="28"/>
              </w:rPr>
              <w:t xml:space="preserve">Evaluating Limits Algebraically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12 – 3 </w:t>
            </w:r>
          </w:p>
        </w:tc>
        <w:tc>
          <w:tcPr>
            <w:tcW w:w="11706" w:type="dxa"/>
          </w:tcPr>
          <w:p w:rsidR="00F01004" w:rsidRDefault="00F01004" w:rsidP="0026452F">
            <w:pPr>
              <w:pStyle w:val="NoSpacing"/>
              <w:jc w:val="center"/>
              <w:rPr>
                <w:sz w:val="28"/>
                <w:szCs w:val="28"/>
              </w:rPr>
            </w:pPr>
            <w:r>
              <w:rPr>
                <w:sz w:val="28"/>
                <w:szCs w:val="28"/>
              </w:rPr>
              <w:t xml:space="preserve">Tangent Lines and Velocity </w:t>
            </w:r>
          </w:p>
        </w:tc>
      </w:tr>
      <w:tr w:rsidR="00F01004" w:rsidTr="004A0975">
        <w:trPr>
          <w:trHeight w:val="532"/>
          <w:jc w:val="center"/>
        </w:trPr>
        <w:tc>
          <w:tcPr>
            <w:tcW w:w="2329" w:type="dxa"/>
          </w:tcPr>
          <w:p w:rsidR="00F01004" w:rsidRDefault="00F01004" w:rsidP="0026452F">
            <w:pPr>
              <w:pStyle w:val="NoSpacing"/>
              <w:jc w:val="center"/>
              <w:rPr>
                <w:b/>
                <w:sz w:val="28"/>
                <w:szCs w:val="28"/>
              </w:rPr>
            </w:pPr>
            <w:r>
              <w:rPr>
                <w:b/>
                <w:sz w:val="28"/>
                <w:szCs w:val="28"/>
              </w:rPr>
              <w:t xml:space="preserve">12 – 4 </w:t>
            </w:r>
          </w:p>
        </w:tc>
        <w:tc>
          <w:tcPr>
            <w:tcW w:w="11706" w:type="dxa"/>
          </w:tcPr>
          <w:p w:rsidR="00F01004" w:rsidRDefault="00F01004" w:rsidP="0026452F">
            <w:pPr>
              <w:pStyle w:val="NoSpacing"/>
              <w:jc w:val="center"/>
              <w:rPr>
                <w:sz w:val="28"/>
                <w:szCs w:val="28"/>
              </w:rPr>
            </w:pPr>
            <w:r>
              <w:rPr>
                <w:sz w:val="28"/>
                <w:szCs w:val="28"/>
              </w:rPr>
              <w:t xml:space="preserve">Derivatives </w:t>
            </w:r>
          </w:p>
        </w:tc>
      </w:tr>
      <w:tr w:rsidR="004A0975" w:rsidTr="004A0975">
        <w:trPr>
          <w:trHeight w:val="532"/>
          <w:jc w:val="center"/>
        </w:trPr>
        <w:tc>
          <w:tcPr>
            <w:tcW w:w="2329" w:type="dxa"/>
          </w:tcPr>
          <w:p w:rsidR="004A0975" w:rsidRDefault="004A0975" w:rsidP="0026452F">
            <w:pPr>
              <w:pStyle w:val="NoSpacing"/>
              <w:jc w:val="center"/>
              <w:rPr>
                <w:b/>
                <w:sz w:val="28"/>
                <w:szCs w:val="28"/>
              </w:rPr>
            </w:pPr>
            <w:r>
              <w:rPr>
                <w:b/>
                <w:sz w:val="28"/>
                <w:szCs w:val="28"/>
              </w:rPr>
              <w:t xml:space="preserve">12 – 5 </w:t>
            </w:r>
          </w:p>
        </w:tc>
        <w:tc>
          <w:tcPr>
            <w:tcW w:w="11706" w:type="dxa"/>
          </w:tcPr>
          <w:p w:rsidR="004A0975" w:rsidRDefault="004A0975" w:rsidP="0026452F">
            <w:pPr>
              <w:pStyle w:val="NoSpacing"/>
              <w:jc w:val="center"/>
              <w:rPr>
                <w:sz w:val="28"/>
                <w:szCs w:val="28"/>
              </w:rPr>
            </w:pPr>
            <w:r>
              <w:rPr>
                <w:sz w:val="28"/>
                <w:szCs w:val="28"/>
              </w:rPr>
              <w:t>Area Under a Curve and Integration</w:t>
            </w:r>
          </w:p>
        </w:tc>
      </w:tr>
      <w:tr w:rsidR="004A0975" w:rsidTr="004A0975">
        <w:trPr>
          <w:trHeight w:val="532"/>
          <w:jc w:val="center"/>
        </w:trPr>
        <w:tc>
          <w:tcPr>
            <w:tcW w:w="2329" w:type="dxa"/>
          </w:tcPr>
          <w:p w:rsidR="004A0975" w:rsidRDefault="004A0975" w:rsidP="0026452F">
            <w:pPr>
              <w:pStyle w:val="NoSpacing"/>
              <w:jc w:val="center"/>
              <w:rPr>
                <w:b/>
                <w:sz w:val="28"/>
                <w:szCs w:val="28"/>
              </w:rPr>
            </w:pPr>
            <w:r>
              <w:rPr>
                <w:b/>
                <w:sz w:val="28"/>
                <w:szCs w:val="28"/>
              </w:rPr>
              <w:t xml:space="preserve">12 – 6 </w:t>
            </w:r>
          </w:p>
        </w:tc>
        <w:tc>
          <w:tcPr>
            <w:tcW w:w="11706" w:type="dxa"/>
          </w:tcPr>
          <w:p w:rsidR="004A0975" w:rsidRDefault="004A0975" w:rsidP="0026452F">
            <w:pPr>
              <w:pStyle w:val="NoSpacing"/>
              <w:jc w:val="center"/>
              <w:rPr>
                <w:sz w:val="28"/>
                <w:szCs w:val="28"/>
              </w:rPr>
            </w:pPr>
            <w:r>
              <w:rPr>
                <w:sz w:val="28"/>
                <w:szCs w:val="28"/>
              </w:rPr>
              <w:t xml:space="preserve">The Fundamental Theorem of Calculus </w:t>
            </w:r>
          </w:p>
        </w:tc>
      </w:tr>
    </w:tbl>
    <w:p w:rsidR="0062665C" w:rsidRDefault="0062665C"/>
    <w:sectPr w:rsidR="0062665C" w:rsidSect="00FF41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90"/>
    <w:rsid w:val="000C6B3D"/>
    <w:rsid w:val="00353DF5"/>
    <w:rsid w:val="004A0975"/>
    <w:rsid w:val="0062665C"/>
    <w:rsid w:val="00CA377D"/>
    <w:rsid w:val="00F01004"/>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737A"/>
  <w15:chartTrackingRefBased/>
  <w15:docId w15:val="{5238C3E0-3844-44BB-9593-6A3BED5C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190"/>
    <w:pPr>
      <w:spacing w:after="0" w:line="240" w:lineRule="auto"/>
    </w:pPr>
  </w:style>
  <w:style w:type="table" w:styleId="TableGrid">
    <w:name w:val="Table Grid"/>
    <w:basedOn w:val="TableNormal"/>
    <w:uiPriority w:val="39"/>
    <w:rsid w:val="00F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99BA7-8E57-4B2E-9F19-C87D286FD989}"/>
</file>

<file path=customXml/itemProps2.xml><?xml version="1.0" encoding="utf-8"?>
<ds:datastoreItem xmlns:ds="http://schemas.openxmlformats.org/officeDocument/2006/customXml" ds:itemID="{2014D8B9-C558-490D-8229-C06FDD71E156}"/>
</file>

<file path=customXml/itemProps3.xml><?xml version="1.0" encoding="utf-8"?>
<ds:datastoreItem xmlns:ds="http://schemas.openxmlformats.org/officeDocument/2006/customXml" ds:itemID="{EDCB3C4D-1088-4407-B303-5AAAF321A21E}"/>
</file>

<file path=docProps/app.xml><?xml version="1.0" encoding="utf-8"?>
<Properties xmlns="http://schemas.openxmlformats.org/officeDocument/2006/extended-properties" xmlns:vt="http://schemas.openxmlformats.org/officeDocument/2006/docPropsVTypes">
  <Template>Normal</Template>
  <TotalTime>84</TotalTime>
  <Pages>6</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3</cp:revision>
  <cp:lastPrinted>2018-10-24T15:39:00Z</cp:lastPrinted>
  <dcterms:created xsi:type="dcterms:W3CDTF">2018-10-12T13:18:00Z</dcterms:created>
  <dcterms:modified xsi:type="dcterms:W3CDTF">2018-10-24T15:39:00Z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